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17" w:rsidRDefault="0078046A" w:rsidP="00314C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8D4117" w:rsidRDefault="0078046A" w:rsidP="00314C3C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о проделанной работе за 2020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и задачах на 2021 год</w:t>
      </w:r>
    </w:p>
    <w:p w:rsidR="008D4117" w:rsidRDefault="008D4117" w:rsidP="00314C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4117" w:rsidRPr="009F4691" w:rsidRDefault="0078046A" w:rsidP="0031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_GoBack"/>
      <w:r w:rsidRPr="009F46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0A1B49" w:rsidRPr="009F46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-11</w:t>
      </w:r>
      <w:r w:rsidRPr="009F46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bookmarkEnd w:id="0"/>
    <w:p w:rsidR="00314C3C" w:rsidRDefault="00314C3C" w:rsidP="00314C3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C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Спасибо Ильшат </w:t>
      </w:r>
      <w:proofErr w:type="spellStart"/>
      <w:r w:rsidRPr="00314C3C">
        <w:rPr>
          <w:rFonts w:ascii="Times New Roman" w:hAnsi="Times New Roman" w:cs="Times New Roman"/>
          <w:bCs/>
          <w:color w:val="000000"/>
          <w:sz w:val="28"/>
          <w:szCs w:val="28"/>
        </w:rPr>
        <w:t>Салимьянович</w:t>
      </w:r>
      <w:proofErr w:type="spellEnd"/>
      <w:r w:rsidRPr="00314C3C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314C3C" w:rsidRPr="00314C3C" w:rsidRDefault="00314C3C" w:rsidP="00314C3C">
      <w:pPr>
        <w:spacing w:after="0" w:line="240" w:lineRule="auto"/>
        <w:ind w:firstLine="709"/>
      </w:pP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</w:t>
      </w:r>
      <w:r w:rsidRPr="000A76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0A76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</w:t>
      </w:r>
      <w:r w:rsid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Федеральными, региональными и правовыми актами,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Это, прежде всего: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исполнение бюджета поселения;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•обеспечение бесперебойной работы учреждений образования, культуры, здравоохранения;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</w:t>
      </w:r>
      <w:r w:rsidR="00E33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обнародования нормативных правовых актов используются информационные стенды. 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Администрации сельского поселения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регламенту администрация сельского поселения выдает несколько видов справок и выписок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домовой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книг. За 2020 год гражданам выдано </w:t>
      </w:r>
      <w:r>
        <w:rPr>
          <w:rFonts w:ascii="Times New Roman" w:hAnsi="Times New Roman" w:cs="Times New Roman"/>
          <w:sz w:val="28"/>
          <w:szCs w:val="28"/>
        </w:rPr>
        <w:t xml:space="preserve">1439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справок.   По запросам правоохранительных органов и других заинтересованных ведомств, выдано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выдано </w:t>
      </w:r>
      <w:r>
        <w:rPr>
          <w:rFonts w:ascii="Times New Roman" w:hAnsi="Times New Roman" w:cs="Times New Roman"/>
          <w:sz w:val="28"/>
          <w:szCs w:val="28"/>
        </w:rPr>
        <w:t>1843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справки.  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2020 год Администрацией сельского поселения было принято 71   постановление, 14 распоряжений по личному составу, 127 распоряжений по основной деятельности. Поступило 6 обращений от граждан, принято главой на личном приёме – 21 человек.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Слайд</w:t>
      </w:r>
      <w:r w:rsidR="00C2694B" w:rsidRPr="00C2694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-17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постоянно зарегистрированного по месту жительства населения по сельскому совету на 01.01.2020 года составляет 1849 человек: в с.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Арсланово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проживает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544  чел.,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Тугузлы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468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C3C">
        <w:rPr>
          <w:rFonts w:ascii="Times New Roman" w:hAnsi="Times New Roman" w:cs="Times New Roman"/>
          <w:color w:val="000000"/>
          <w:sz w:val="28"/>
          <w:szCs w:val="28"/>
        </w:rPr>
        <w:t xml:space="preserve">чел., в </w:t>
      </w:r>
      <w:proofErr w:type="spellStart"/>
      <w:r w:rsidR="00314C3C">
        <w:rPr>
          <w:rFonts w:ascii="Times New Roman" w:hAnsi="Times New Roman" w:cs="Times New Roman"/>
          <w:color w:val="000000"/>
          <w:sz w:val="28"/>
          <w:szCs w:val="28"/>
        </w:rPr>
        <w:t>Кулбаково</w:t>
      </w:r>
      <w:proofErr w:type="spellEnd"/>
      <w:r w:rsidR="00314C3C">
        <w:rPr>
          <w:rFonts w:ascii="Times New Roman" w:hAnsi="Times New Roman" w:cs="Times New Roman"/>
          <w:color w:val="000000"/>
          <w:sz w:val="28"/>
          <w:szCs w:val="28"/>
        </w:rPr>
        <w:t xml:space="preserve"> — 264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Асылгужино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181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C3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314C3C">
        <w:rPr>
          <w:rFonts w:ascii="Times New Roman" w:hAnsi="Times New Roman" w:cs="Times New Roman"/>
          <w:color w:val="000000"/>
          <w:sz w:val="28"/>
          <w:szCs w:val="28"/>
        </w:rPr>
        <w:t>Сюрбаево</w:t>
      </w:r>
      <w:proofErr w:type="spellEnd"/>
      <w:r w:rsidR="00314C3C">
        <w:rPr>
          <w:rFonts w:ascii="Times New Roman" w:hAnsi="Times New Roman" w:cs="Times New Roman"/>
          <w:color w:val="000000"/>
          <w:sz w:val="28"/>
          <w:szCs w:val="28"/>
        </w:rPr>
        <w:t xml:space="preserve"> — 187 , в </w:t>
      </w:r>
      <w:proofErr w:type="spellStart"/>
      <w:r w:rsidR="00314C3C">
        <w:rPr>
          <w:rFonts w:ascii="Times New Roman" w:hAnsi="Times New Roman" w:cs="Times New Roman"/>
          <w:color w:val="000000"/>
          <w:sz w:val="28"/>
          <w:szCs w:val="28"/>
        </w:rPr>
        <w:t>Идрисово</w:t>
      </w:r>
      <w:proofErr w:type="spellEnd"/>
      <w:r w:rsidR="00314C3C">
        <w:rPr>
          <w:rFonts w:ascii="Times New Roman" w:hAnsi="Times New Roman" w:cs="Times New Roman"/>
          <w:color w:val="000000"/>
          <w:sz w:val="28"/>
          <w:szCs w:val="28"/>
        </w:rPr>
        <w:t xml:space="preserve"> —189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Абдрезяково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C3C">
        <w:rPr>
          <w:rFonts w:ascii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фактически в сельском поселении проживает </w:t>
      </w:r>
      <w:r>
        <w:rPr>
          <w:rFonts w:ascii="Times New Roman" w:hAnsi="Times New Roman" w:cs="Times New Roman"/>
          <w:color w:val="C9211E"/>
          <w:sz w:val="28"/>
          <w:szCs w:val="28"/>
          <w:shd w:val="clear" w:color="auto" w:fill="FFFF00"/>
        </w:rPr>
        <w:t>690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269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2694B" w:rsidRPr="00C2694B">
        <w:rPr>
          <w:rFonts w:ascii="Times New Roman" w:hAnsi="Times New Roman" w:cs="Times New Roman"/>
          <w:b/>
          <w:i/>
          <w:color w:val="000000"/>
          <w:sz w:val="28"/>
          <w:szCs w:val="28"/>
        </w:rPr>
        <w:t>-18</w:t>
      </w:r>
      <w:r w:rsidR="00C2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Демографическая ситуация за 2020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Положительная динамика в рождаемости наблюдается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Асылгужино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Тугузлах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2020 году ни одного младенца не родилось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Кулбаково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Абдрезяково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новорожденных в 2020 году составило 4, что на одного малыша меньше чем 2019 году.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  <w:r w:rsidR="00C2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количество умерших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2019 годом больше в два раза (4 человека в 2019 году, 8 человек в 2020 году). Количество умерших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Тугузлах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снизилось, но также имеет высокий показатель: в 2019 году — 11 человек, в 2020 году — 8 человек. Таким образом, за 2020 год в сельском поселении родилось 18 малышей, умерло 27 человек.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Убыль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человек.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 Администрацией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воинском учете состоит 504 человека, из них: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– офицер;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72- сержанта;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подлежащие призыву на военную службу – 38 человек; допризывников -16 человек.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-21</w:t>
      </w:r>
      <w:r>
        <w:rPr>
          <w:rFonts w:ascii="Times New Roman" w:hAnsi="Times New Roman" w:cs="Times New Roman"/>
          <w:color w:val="000000"/>
          <w:sz w:val="28"/>
          <w:szCs w:val="28"/>
        </w:rPr>
        <w:t> Администрацией поселения ведется работа по актуализации базы данных земельных участков и домовладений.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площадь земель муниципального образования в административных границах составляет 29030 га. Земельный фонд распределяется по категориям земель следующим образом: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земли сельскохозяйственного назначения 21717 га;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земли населенных пунктов 524 га;</w:t>
      </w:r>
    </w:p>
    <w:p w:rsidR="008D4117" w:rsidRDefault="0078046A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большой проделанной работы по сверке данных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книгами, данными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налоговой службы выявлено, что некоторые земельные участки и домовладения не состоят на кадастровом учете, а, следовательно, и налог не платится.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сельсовета  насчитывается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616 домовладений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200,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Тугузлы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180,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Кулбаково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80,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Асылгужино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47,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Сюрбаево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53,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Идрисово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—50,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Адрезяково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—6.).  Население занимается выращиванием овощей, личным подсобным хозяйством, в которых имеется КРС – 598 голов, в том числе коров - 301, лошадей – 115, овец, коз -1242, птицы всех видов – 3156 голов,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73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пчелосемей.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сфера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269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имеются следующие льготные категории граждан.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Тружеников тыла – 20 чел. 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Вдовы участников Великой Отечественной войны –8 чел.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Ветераны труда – 74 чел., </w:t>
      </w:r>
    </w:p>
    <w:p w:rsidR="008D4117" w:rsidRDefault="00C2694B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Слайд-24</w:t>
      </w:r>
      <w:r w:rsidRPr="00C2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Инвалиды – 64 чел., в том числе </w:t>
      </w:r>
      <w:r w:rsidR="0078046A">
        <w:rPr>
          <w:rFonts w:ascii="Times New Roman" w:hAnsi="Times New Roman" w:cs="Times New Roman"/>
          <w:sz w:val="28"/>
          <w:szCs w:val="28"/>
        </w:rPr>
        <w:t>6 детей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>- инвалидов.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бюджета за 2020 год</w:t>
      </w:r>
    </w:p>
    <w:p w:rsidR="008D4117" w:rsidRDefault="006563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3B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Слайд-25</w:t>
      </w:r>
      <w:r w:rsidRPr="00656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безусловно служит бюджет. По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итогам исполнения бюджета за 2020 год получены доходы в объеме 8 591,8 тыс. рублей, из которых собственные доходы составляют 1389,1 </w:t>
      </w:r>
      <w:proofErr w:type="spellStart"/>
      <w:r w:rsidR="0078046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780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крупные источники собственных доходов - это земельный налог – 618,9 тыс. рублей, налог на имущество физических лиц 78,9 тыс. руб., налог на доходы физических лиц 34,0 тыс.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годовой уточненный план по налоговым доходам выполнен на </w:t>
      </w:r>
      <w:r>
        <w:rPr>
          <w:rFonts w:ascii="Times New Roman" w:hAnsi="Times New Roman" w:cs="Times New Roman"/>
          <w:sz w:val="28"/>
          <w:szCs w:val="28"/>
        </w:rPr>
        <w:t>102,3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9" w:type="dxa"/>
        <w:tblInd w:w="-106" w:type="dxa"/>
        <w:tblLook w:val="0000" w:firstRow="0" w:lastRow="0" w:firstColumn="0" w:lastColumn="0" w:noHBand="0" w:noVBand="0"/>
      </w:tblPr>
      <w:tblGrid>
        <w:gridCol w:w="4755"/>
        <w:gridCol w:w="1766"/>
        <w:gridCol w:w="1720"/>
        <w:gridCol w:w="1688"/>
      </w:tblGrid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 2019 г.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% исполнения 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Налог на доходы с физических лиц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34,6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111,6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86,9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109,0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114,1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100,1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Земельный налог с физлиц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516,1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516,7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100,1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Дотации на выравнивание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4940,9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4645,2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94,0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6,2 раза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184,0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Арендная плата за землю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8D41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5734,9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tabs>
                <w:tab w:val="left" w:pos="1215"/>
              </w:tabs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5497,2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95,9</w:t>
            </w:r>
          </w:p>
        </w:tc>
      </w:tr>
    </w:tbl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2020 год</w:t>
      </w:r>
    </w:p>
    <w:tbl>
      <w:tblPr>
        <w:tblW w:w="9929" w:type="dxa"/>
        <w:tblInd w:w="-106" w:type="dxa"/>
        <w:tblLook w:val="0000" w:firstRow="0" w:lastRow="0" w:firstColumn="0" w:lastColumn="0" w:noHBand="0" w:noVBand="0"/>
      </w:tblPr>
      <w:tblGrid>
        <w:gridCol w:w="4755"/>
        <w:gridCol w:w="1766"/>
        <w:gridCol w:w="1720"/>
        <w:gridCol w:w="1688"/>
      </w:tblGrid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  2020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исполнение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% исполнения 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Налог на доходы с физических лиц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97,1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78,7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78,9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100,3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налог  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организаций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140,0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150,5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107,5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Земельный налог физлиц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465,3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468,4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100,4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Дотации на выравнивание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7203,6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7202,7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7,0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233,0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385,7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515,9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133,8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72,4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98,4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135,9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Арендная плата за землю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24,5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8D41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Сельскохозяйственный налог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11,5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11,5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8D4117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8396,2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8591,8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17" w:rsidRDefault="0078046A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102,3</w:t>
            </w:r>
          </w:p>
        </w:tc>
      </w:tr>
    </w:tbl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563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-26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из бюджетов других уровней составили в объеме 7202,7 тыс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Целевые средства из федерального бюджета были направлены на организацию первичного воинского учета в поселении в сумме 251,0 тыс. рублей.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поселения за 2020 год исполнены в объеме 8 млн. 448 тысяч рублей.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пополнения бюджета поселения проводилась работа по сбору недоимки по всем местным налогам. Проводились беседы при непосредственной п</w:t>
      </w:r>
      <w:r w:rsidR="008F6732">
        <w:rPr>
          <w:rFonts w:ascii="Times New Roman" w:hAnsi="Times New Roman" w:cs="Times New Roman"/>
          <w:sz w:val="28"/>
          <w:szCs w:val="28"/>
        </w:rPr>
        <w:t>омощи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с налогоплательщиками об обязательном погашении задолженности.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поселения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1157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Минувший 2020 год был объявлен «Годом эстетики населенных пунктов». От имени администрации сельского поселения выражаем благодарность руководителям организаций и нашим жителям, которые принимали активное участие в благоустройстве поселения.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1157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течение года каждую неделю проводились работы по благоустройству территории в рамках республиканской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1157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-29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«Чистая пятница»,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Слайд</w:t>
      </w:r>
      <w:r w:rsidR="001157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-30,31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экологические субботники, в рамках акции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-32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 Победы» были посажены деревья.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-33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с целью привлечения населения к благ</w:t>
      </w:r>
      <w:r w:rsidR="0080254D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оустройству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был орг</w:t>
      </w:r>
      <w:r w:rsidR="0080254D">
        <w:rPr>
          <w:rFonts w:ascii="Times New Roman" w:hAnsi="Times New Roman" w:cs="Times New Roman"/>
          <w:color w:val="000000"/>
          <w:sz w:val="28"/>
          <w:szCs w:val="28"/>
        </w:rPr>
        <w:t>анизован специальный конкурс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Лучшее новогоднее оформление фасадов домов и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3543" w:rsidRPr="00DB354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Слайд-34</w:t>
      </w:r>
      <w:r w:rsidR="00DB3543" w:rsidRPr="00DB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приняли участие более 20 домов сельского поселения, победители получили ценные призы.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-35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Снежный городок - 2021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 сельских поселений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Кигинског</w:t>
      </w:r>
      <w:r w:rsidR="00165CE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165C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с. </w:t>
      </w:r>
      <w:proofErr w:type="spellStart"/>
      <w:r w:rsidR="00165CE2">
        <w:rPr>
          <w:rFonts w:ascii="Times New Roman" w:hAnsi="Times New Roman" w:cs="Times New Roman"/>
          <w:color w:val="000000"/>
          <w:sz w:val="28"/>
          <w:szCs w:val="28"/>
        </w:rPr>
        <w:t>Арсланово</w:t>
      </w:r>
      <w:proofErr w:type="spellEnd"/>
      <w:r w:rsidR="00165CE2">
        <w:rPr>
          <w:rFonts w:ascii="Times New Roman" w:hAnsi="Times New Roman" w:cs="Times New Roman"/>
          <w:color w:val="000000"/>
          <w:sz w:val="28"/>
          <w:szCs w:val="28"/>
        </w:rPr>
        <w:t xml:space="preserve"> заняло почетное 2 место, д. </w:t>
      </w:r>
      <w:proofErr w:type="spellStart"/>
      <w:r w:rsidR="00165CE2">
        <w:rPr>
          <w:rFonts w:ascii="Times New Roman" w:hAnsi="Times New Roman" w:cs="Times New Roman"/>
          <w:color w:val="000000"/>
          <w:sz w:val="28"/>
          <w:szCs w:val="28"/>
        </w:rPr>
        <w:t>Сюрбаево</w:t>
      </w:r>
      <w:proofErr w:type="spellEnd"/>
      <w:r w:rsidR="00165CE2">
        <w:rPr>
          <w:rFonts w:ascii="Times New Roman" w:hAnsi="Times New Roman" w:cs="Times New Roman"/>
          <w:color w:val="000000"/>
          <w:sz w:val="28"/>
          <w:szCs w:val="28"/>
        </w:rPr>
        <w:t xml:space="preserve"> 3 место.</w:t>
      </w:r>
    </w:p>
    <w:p w:rsidR="008D4117" w:rsidRDefault="0078046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ППМИ была приобретена и установлена детская площадка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д.Тугузлы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650,0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</w:t>
      </w:r>
      <w:r w:rsidR="006F5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едств республики, сельского поселения, населения и юридических лиц. </w:t>
      </w:r>
    </w:p>
    <w:p w:rsidR="008D4117" w:rsidRDefault="007804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-37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вторник и четверг сбор мусора обеспечивает региональный оператор по обращению с твёрдыми коммунальными отходами, во всех наших населенных пунктах установлены контейнеры и бункеры на бетонных покрытиях,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огорожденные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трех сторон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профнастилом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-38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дополнительно установлены 16 контейнерных площадок на сумму 1 314 214 рублей. </w:t>
      </w:r>
      <w:r w:rsidR="00DB3543" w:rsidRPr="00DB354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Слайд-39</w:t>
      </w:r>
      <w:r w:rsidR="00DB3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вопросы в области охраны окружающей среды выделены средства в сумме</w:t>
      </w:r>
      <w:r w:rsidR="006F5B97">
        <w:rPr>
          <w:rFonts w:ascii="Times New Roman" w:hAnsi="Times New Roman" w:cs="Times New Roman"/>
          <w:color w:val="000000"/>
          <w:sz w:val="28"/>
          <w:szCs w:val="28"/>
        </w:rPr>
        <w:t xml:space="preserve"> 200,0 </w:t>
      </w:r>
      <w:proofErr w:type="spellStart"/>
      <w:r w:rsidR="006F5B9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6F5B9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приобретение контейнеров,</w:t>
      </w:r>
      <w:r w:rsidR="006F5B97">
        <w:rPr>
          <w:rFonts w:ascii="Times New Roman" w:hAnsi="Times New Roman" w:cs="Times New Roman"/>
          <w:color w:val="000000"/>
          <w:sz w:val="28"/>
          <w:szCs w:val="28"/>
        </w:rPr>
        <w:t xml:space="preserve"> крышек, бункера, информационных </w:t>
      </w:r>
      <w:proofErr w:type="spellStart"/>
      <w:proofErr w:type="gramStart"/>
      <w:r w:rsidR="006F5B97">
        <w:rPr>
          <w:rFonts w:ascii="Times New Roman" w:hAnsi="Times New Roman" w:cs="Times New Roman"/>
          <w:color w:val="000000"/>
          <w:sz w:val="28"/>
          <w:szCs w:val="28"/>
        </w:rPr>
        <w:t>табличек,на</w:t>
      </w:r>
      <w:proofErr w:type="spellEnd"/>
      <w:proofErr w:type="gramEnd"/>
      <w:r w:rsidR="006F5B97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 в соответствии с Правилами благоустройства территории. В 2020 году административная комиссия провела большую разъяснительную работу с населением по соблюдению правил пожарной безопасности, по </w:t>
      </w:r>
      <w:r w:rsidR="00DB354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содержанию домашних животных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содержанию приусадебных территорий. В течение года было выдано гражданам 21 предписание, 5 из которых не исполнили рекомендаций по содержанию лошадей, вследствие этого они были привлечены к административному наказанию в виде штрафа в 7600 рублей.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3543" w:rsidRDefault="00DB35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3543" w:rsidRDefault="00DB35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и ремонт дорог</w:t>
      </w:r>
    </w:p>
    <w:p w:rsidR="008D4117" w:rsidRDefault="00DB3543">
      <w:pPr>
        <w:shd w:val="clear" w:color="auto" w:fill="FFFFFF"/>
        <w:spacing w:after="0" w:line="240" w:lineRule="auto"/>
        <w:ind w:firstLine="709"/>
        <w:jc w:val="both"/>
      </w:pPr>
      <w:r w:rsidRPr="00DB354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вопросов поселения является дорожная деятельность. Всего протяженность дорог в поселении - 34 км, в том числе </w:t>
      </w:r>
      <w:proofErr w:type="spellStart"/>
      <w:r w:rsidR="0078046A">
        <w:rPr>
          <w:rFonts w:ascii="Times New Roman" w:hAnsi="Times New Roman" w:cs="Times New Roman"/>
          <w:color w:val="000000"/>
          <w:sz w:val="28"/>
          <w:szCs w:val="28"/>
        </w:rPr>
        <w:t>внутрипоселенческих</w:t>
      </w:r>
      <w:proofErr w:type="spellEnd"/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 - 27,9 км.  В 2020 году проводили </w:t>
      </w:r>
      <w:proofErr w:type="gramStart"/>
      <w:r w:rsidR="0078046A">
        <w:rPr>
          <w:rFonts w:ascii="Times New Roman" w:hAnsi="Times New Roman" w:cs="Times New Roman"/>
          <w:color w:val="000000"/>
          <w:sz w:val="28"/>
          <w:szCs w:val="28"/>
        </w:rPr>
        <w:t>работы  по</w:t>
      </w:r>
      <w:proofErr w:type="gramEnd"/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дорог, чистили, грейдировали. В зимний </w:t>
      </w:r>
      <w:proofErr w:type="gramStart"/>
      <w:r w:rsidR="0078046A">
        <w:rPr>
          <w:rFonts w:ascii="Times New Roman" w:hAnsi="Times New Roman" w:cs="Times New Roman"/>
          <w:color w:val="000000"/>
          <w:sz w:val="28"/>
          <w:szCs w:val="28"/>
        </w:rPr>
        <w:t>период  решали</w:t>
      </w:r>
      <w:proofErr w:type="gramEnd"/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 вопрос по очистке дорог от снега, на  содержание дорог затрачено 180 тыс. руб. Но в период больших снегопадов не всегда удается своевременно вычистить все улицы сразу. Поэтому, я обращаюсь ко всем гражданам быть терпеливее в дни обильных снегопадов, снегоочистительная техника не может работать одновременно на всех дорогах поселения, но всё же мы стараемся работу выполнить оперативно, каких бы сил и средств это не стоило.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-42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ушедшем году мы провели капитальный ремонт по улице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Мингажева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Идрисово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511,9 тысяч рублей,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улице Нагорная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Тугузлы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621,6 тыс. рублей. </w:t>
      </w:r>
      <w:r w:rsidR="00557578" w:rsidRPr="0055757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i/>
          <w:color w:val="000000"/>
          <w:sz w:val="28"/>
          <w:szCs w:val="28"/>
        </w:rPr>
        <w:t>-44</w:t>
      </w:r>
      <w:r w:rsidR="00557578" w:rsidRPr="00557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из крупных проектов, начавшихся в 2020 году, - строительство моста через реку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Шидале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сумма проекта – 27 590 000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D4117" w:rsidRDefault="00780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дорожные знаки на 26200 рублей, остановочный павильон на сумму 32 000 руб.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Уличное освещение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DB35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уличного освещения в 2020 году затрачено 188,0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 2019 г - 160,0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Во многих наших населенных пунктах установлены энергосберегающие лампы и электронные таймеры.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Культура, библиотеки</w:t>
      </w:r>
    </w:p>
    <w:p w:rsidR="008D4117" w:rsidRDefault="0078046A">
      <w:pPr>
        <w:pStyle w:val="a9"/>
        <w:ind w:firstLine="709"/>
        <w:jc w:val="both"/>
      </w:pPr>
      <w:bookmarkStart w:id="1" w:name="__DdeLink__1680_2462208113"/>
      <w:r>
        <w:rPr>
          <w:b/>
          <w:bCs/>
          <w:i/>
          <w:iCs/>
          <w:color w:val="000000"/>
          <w:sz w:val="28"/>
          <w:szCs w:val="28"/>
        </w:rPr>
        <w:t>Слайд</w:t>
      </w:r>
      <w:bookmarkEnd w:id="1"/>
      <w:r w:rsidR="0069367F">
        <w:rPr>
          <w:b/>
          <w:bCs/>
          <w:i/>
          <w:iCs/>
          <w:color w:val="000000"/>
          <w:sz w:val="28"/>
          <w:szCs w:val="28"/>
        </w:rPr>
        <w:t>-46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функцинируют</w:t>
      </w:r>
      <w:proofErr w:type="spellEnd"/>
      <w:r>
        <w:rPr>
          <w:sz w:val="28"/>
          <w:szCs w:val="28"/>
        </w:rPr>
        <w:t xml:space="preserve"> 5 учреждений культуры. В 2020 </w:t>
      </w:r>
      <w:proofErr w:type="gramStart"/>
      <w:r>
        <w:rPr>
          <w:sz w:val="28"/>
          <w:szCs w:val="28"/>
        </w:rPr>
        <w:t>году  в</w:t>
      </w:r>
      <w:proofErr w:type="gramEnd"/>
      <w:r>
        <w:rPr>
          <w:sz w:val="28"/>
          <w:szCs w:val="28"/>
        </w:rPr>
        <w:t xml:space="preserve"> сельских домах культуры нашего поселения было проведено более 500 мероприятий различного направления. </w:t>
      </w:r>
      <w:r w:rsidR="0069367F" w:rsidRPr="0069367F">
        <w:rPr>
          <w:b/>
          <w:i/>
          <w:sz w:val="28"/>
          <w:szCs w:val="28"/>
        </w:rPr>
        <w:t>Слайд-47</w:t>
      </w:r>
      <w:r w:rsidR="00693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во время пандемии научились работать удаленно, и было проведено 455 онлайн мероприятий. В наших сельских домах культуры функционируют 28 клубных формирований, 4 клуба по интересам в том числе, где жители села осваивают ручные работы (вязание, вышивание, также занимаются возрождением обычаев и традиций - изготовлением нагрудников). </w:t>
      </w:r>
    </w:p>
    <w:p w:rsidR="008D4117" w:rsidRDefault="0078046A">
      <w:pPr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-48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самых значимых событий является открытие обелиска участникам Великой Отечественной войны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Построить данный памятник удалось благодаря региональному партийному проекту «Реальные дела». Из бюджета республики на установку было выделено порядка 190 тысяч рублей.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-49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обновили данные и отремонтировали памятник участникам Великой Отечественной войны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17" w:rsidRDefault="0078046A">
      <w:pPr>
        <w:pStyle w:val="a9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b/>
          <w:bCs/>
          <w:i/>
          <w:iCs/>
          <w:color w:val="000000"/>
          <w:sz w:val="28"/>
          <w:szCs w:val="28"/>
        </w:rPr>
        <w:t>-50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деревне </w:t>
      </w:r>
      <w:proofErr w:type="spellStart"/>
      <w:r>
        <w:rPr>
          <w:color w:val="000000"/>
          <w:sz w:val="28"/>
          <w:szCs w:val="28"/>
        </w:rPr>
        <w:t>Идрисово</w:t>
      </w:r>
      <w:proofErr w:type="spellEnd"/>
      <w:r>
        <w:rPr>
          <w:color w:val="000000"/>
          <w:sz w:val="28"/>
          <w:szCs w:val="28"/>
        </w:rPr>
        <w:t xml:space="preserve"> силами населения была установлена мемориальная доска участникам Великой Отечественной войны.</w:t>
      </w:r>
    </w:p>
    <w:p w:rsidR="008D4117" w:rsidRDefault="00780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мероприятия, проведенные в 2020 году: 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концертные программы «Памяти пылающих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открытию года Памяти и славы,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любовью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Отечеству»-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23 февраля,</w:t>
      </w:r>
    </w:p>
    <w:p w:rsidR="0069367F" w:rsidRPr="0069367F" w:rsidRDefault="0078046A" w:rsidP="0069367F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gramStart"/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51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Весенний переполох»-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</w:t>
      </w:r>
      <w:r w:rsidR="00A976DC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A976DC">
        <w:rPr>
          <w:rFonts w:ascii="Times New Roman" w:hAnsi="Times New Roman" w:cs="Times New Roman"/>
          <w:sz w:val="28"/>
          <w:szCs w:val="28"/>
        </w:rPr>
        <w:t>- игровая программа к 8 марту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17" w:rsidRPr="0069367F" w:rsidRDefault="0078046A" w:rsidP="0069367F">
      <w:pPr>
        <w:numPr>
          <w:ilvl w:val="0"/>
          <w:numId w:val="1"/>
        </w:numPr>
        <w:jc w:val="both"/>
      </w:pPr>
      <w:r w:rsidRP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-52,53</w:t>
      </w:r>
      <w:r w:rsidRP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936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67F">
        <w:rPr>
          <w:rFonts w:ascii="Times New Roman" w:hAnsi="Times New Roman" w:cs="Times New Roman"/>
          <w:sz w:val="28"/>
          <w:szCs w:val="28"/>
        </w:rPr>
        <w:t>Курше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67F">
        <w:rPr>
          <w:rFonts w:ascii="Times New Roman" w:hAnsi="Times New Roman" w:cs="Times New Roman"/>
          <w:sz w:val="28"/>
          <w:szCs w:val="28"/>
        </w:rPr>
        <w:t>хакы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367F">
        <w:rPr>
          <w:rFonts w:ascii="Times New Roman" w:hAnsi="Times New Roman" w:cs="Times New Roman"/>
          <w:sz w:val="28"/>
          <w:szCs w:val="28"/>
        </w:rPr>
        <w:t>тэнре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367F">
        <w:rPr>
          <w:rFonts w:ascii="Times New Roman" w:hAnsi="Times New Roman" w:cs="Times New Roman"/>
          <w:sz w:val="28"/>
          <w:szCs w:val="28"/>
        </w:rPr>
        <w:t>хакы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9367F">
        <w:rPr>
          <w:rFonts w:ascii="Times New Roman" w:hAnsi="Times New Roman" w:cs="Times New Roman"/>
          <w:sz w:val="28"/>
          <w:szCs w:val="28"/>
        </w:rPr>
        <w:t xml:space="preserve"> инновационное </w:t>
      </w:r>
      <w:proofErr w:type="spellStart"/>
      <w:r w:rsidRPr="0069367F">
        <w:rPr>
          <w:rFonts w:ascii="Times New Roman" w:hAnsi="Times New Roman" w:cs="Times New Roman"/>
          <w:sz w:val="28"/>
          <w:szCs w:val="28"/>
        </w:rPr>
        <w:t>мерприятие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 xml:space="preserve">, провели впервые, участвовали представители мусульманской организации </w:t>
      </w:r>
      <w:proofErr w:type="spellStart"/>
      <w:r w:rsidRPr="0069367F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Pr="006936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-54</w:t>
      </w:r>
      <w:r>
        <w:rPr>
          <w:rFonts w:ascii="Times New Roman" w:hAnsi="Times New Roman" w:cs="Times New Roman"/>
          <w:sz w:val="28"/>
          <w:szCs w:val="28"/>
        </w:rPr>
        <w:t xml:space="preserve"> «Мои года – мое богатство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!»-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Пожилых людей,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-55 </w:t>
      </w:r>
      <w:r>
        <w:rPr>
          <w:rFonts w:ascii="Times New Roman" w:hAnsi="Times New Roman" w:cs="Times New Roman"/>
          <w:sz w:val="28"/>
          <w:szCs w:val="28"/>
        </w:rPr>
        <w:t xml:space="preserve">«Осенний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марафон »</w:t>
      </w:r>
      <w:proofErr w:type="gramEnd"/>
      <w:r>
        <w:rPr>
          <w:rFonts w:ascii="Times New Roman" w:hAnsi="Times New Roman" w:cs="Times New Roman"/>
          <w:sz w:val="28"/>
          <w:szCs w:val="28"/>
        </w:rPr>
        <w:t>- фестиваль, посвященный к участию в Республиканском конкурсе «Трезвое село»,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-56 </w:t>
      </w:r>
      <w:r>
        <w:rPr>
          <w:rFonts w:ascii="Times New Roman" w:hAnsi="Times New Roman" w:cs="Times New Roman"/>
          <w:sz w:val="28"/>
          <w:szCs w:val="28"/>
        </w:rPr>
        <w:t>Традиционно проводим 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омэсе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4117" w:rsidRDefault="007804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Слайд 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-57 </w:t>
      </w:r>
      <w:r>
        <w:rPr>
          <w:rFonts w:ascii="Times New Roman" w:hAnsi="Times New Roman" w:cs="Times New Roman"/>
          <w:sz w:val="28"/>
          <w:szCs w:val="28"/>
        </w:rPr>
        <w:t xml:space="preserve">«Новый год стучится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двери»-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бал- маскарад, в этом году впервые провели на улице.</w:t>
      </w:r>
    </w:p>
    <w:p w:rsidR="008D4117" w:rsidRDefault="00780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693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-58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клубов по интересам создают шедевры своими руками, и эти работы всегда участвуют на районных и республиканских выставках. Старший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участвовала в региональном конкурсе «Туристический сувенир - </w:t>
      </w:r>
      <w:proofErr w:type="gramStart"/>
      <w:r>
        <w:rPr>
          <w:rFonts w:ascii="Times New Roman" w:hAnsi="Times New Roman" w:cs="Times New Roman"/>
          <w:sz w:val="28"/>
          <w:szCs w:val="28"/>
        </w:rPr>
        <w:t>2020»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и вышла в финал, который пройдет 24-25 февраля 2021 года. Она участвовала в данном конкурсе с валяными сувенирными валенками.</w:t>
      </w:r>
    </w:p>
    <w:p w:rsidR="008D4117" w:rsidRDefault="0069367F">
      <w:pPr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Слайд-59</w:t>
      </w:r>
      <w:r w:rsidRPr="0069367F">
        <w:rPr>
          <w:rFonts w:ascii="Times New Roman" w:hAnsi="Times New Roman" w:cs="Times New Roman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046A">
        <w:rPr>
          <w:rFonts w:ascii="Times New Roman" w:hAnsi="Times New Roman" w:cs="Times New Roman"/>
          <w:sz w:val="28"/>
          <w:szCs w:val="28"/>
        </w:rPr>
        <w:t>Арслановском</w:t>
      </w:r>
      <w:proofErr w:type="spellEnd"/>
      <w:r w:rsidR="0078046A">
        <w:rPr>
          <w:rFonts w:ascii="Times New Roman" w:hAnsi="Times New Roman" w:cs="Times New Roman"/>
          <w:sz w:val="28"/>
          <w:szCs w:val="28"/>
        </w:rPr>
        <w:t xml:space="preserve"> сельском поселении функционируют 5 сельских библиотек. Библиотеки являются центром культурной жизни и центром общения сельчан. Главный </w:t>
      </w:r>
      <w:proofErr w:type="gramStart"/>
      <w:r w:rsidR="0078046A">
        <w:rPr>
          <w:rFonts w:ascii="Times New Roman" w:hAnsi="Times New Roman" w:cs="Times New Roman"/>
          <w:sz w:val="28"/>
          <w:szCs w:val="28"/>
        </w:rPr>
        <w:t>принцип  –</w:t>
      </w:r>
      <w:proofErr w:type="gramEnd"/>
      <w:r w:rsidR="0078046A">
        <w:rPr>
          <w:rFonts w:ascii="Times New Roman" w:hAnsi="Times New Roman" w:cs="Times New Roman"/>
          <w:sz w:val="28"/>
          <w:szCs w:val="28"/>
        </w:rPr>
        <w:t xml:space="preserve"> работа для читателя, работа со всеми группами читателей. В </w:t>
      </w:r>
      <w:proofErr w:type="spellStart"/>
      <w:r w:rsidR="0078046A">
        <w:rPr>
          <w:rFonts w:ascii="Times New Roman" w:hAnsi="Times New Roman" w:cs="Times New Roman"/>
          <w:sz w:val="28"/>
          <w:szCs w:val="28"/>
        </w:rPr>
        <w:t>Арслановской</w:t>
      </w:r>
      <w:proofErr w:type="spellEnd"/>
      <w:r w:rsidR="0078046A">
        <w:rPr>
          <w:rFonts w:ascii="Times New Roman" w:hAnsi="Times New Roman" w:cs="Times New Roman"/>
          <w:sz w:val="28"/>
          <w:szCs w:val="28"/>
        </w:rPr>
        <w:t xml:space="preserve"> сельской библиотеке имеется телевизор, компьютер, ноутбук. </w:t>
      </w:r>
      <w:r w:rsidRPr="0069367F">
        <w:rPr>
          <w:rFonts w:ascii="Times New Roman" w:hAnsi="Times New Roman" w:cs="Times New Roman"/>
          <w:b/>
          <w:i/>
          <w:sz w:val="28"/>
          <w:szCs w:val="28"/>
        </w:rPr>
        <w:t>Слайд-60</w:t>
      </w:r>
      <w:r w:rsidRPr="0069367F">
        <w:rPr>
          <w:rFonts w:ascii="Times New Roman" w:hAnsi="Times New Roman" w:cs="Times New Roman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sz w:val="28"/>
          <w:szCs w:val="28"/>
        </w:rPr>
        <w:t>Используя электронные базы данных, подбирается материал для рефератов, презентаций, контрольных и курсовых работ, слайд - презентации для учащихся и студентов. Активно используются интернет ресурсы.</w:t>
      </w:r>
    </w:p>
    <w:p w:rsidR="008D4117" w:rsidRDefault="00780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библиотеках были проведены онлайн и офлайн мероприятия, их посетило 3168 человек, из них 1598 дети. </w:t>
      </w:r>
    </w:p>
    <w:p w:rsidR="008D4117" w:rsidRDefault="0078046A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</w:t>
      </w:r>
    </w:p>
    <w:p w:rsidR="008D4117" w:rsidRDefault="0078046A">
      <w:pPr>
        <w:pStyle w:val="a9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351B8E">
        <w:rPr>
          <w:b/>
          <w:bCs/>
          <w:i/>
          <w:iCs/>
          <w:color w:val="000000"/>
          <w:sz w:val="28"/>
          <w:szCs w:val="28"/>
        </w:rPr>
        <w:t>-61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Арслановском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 xml:space="preserve"> имеется 2 спортивных зала в школах, 2 спортивные </w:t>
      </w:r>
      <w:r w:rsidR="00A976DC">
        <w:rPr>
          <w:sz w:val="28"/>
          <w:szCs w:val="28"/>
        </w:rPr>
        <w:t>площадки, тренажёрный зал в сельском многофункциональном клубе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Тугузлы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351B8E">
        <w:rPr>
          <w:b/>
          <w:bCs/>
          <w:i/>
          <w:iCs/>
          <w:color w:val="000000"/>
          <w:sz w:val="28"/>
          <w:szCs w:val="28"/>
        </w:rPr>
        <w:t xml:space="preserve">-62 </w:t>
      </w:r>
      <w:r>
        <w:rPr>
          <w:sz w:val="28"/>
          <w:szCs w:val="28"/>
        </w:rPr>
        <w:t xml:space="preserve">Проводятся спортивно-массовые мероприятия на базе </w:t>
      </w:r>
      <w:proofErr w:type="spellStart"/>
      <w:r>
        <w:rPr>
          <w:sz w:val="28"/>
          <w:szCs w:val="28"/>
        </w:rPr>
        <w:t>Арслановской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Тугузлинской</w:t>
      </w:r>
      <w:proofErr w:type="spellEnd"/>
      <w:r>
        <w:rPr>
          <w:sz w:val="28"/>
          <w:szCs w:val="28"/>
        </w:rPr>
        <w:t xml:space="preserve"> школы. Команды принимают участие в районных соревнованиях, ребята занимают призовые места не только в районных, республиканских соревнованиях, но и на мировом уровне. На отборе и выявлении сборной команды на первенство России среди юношей и девушек по борьбе на поясах, который проход</w:t>
      </w:r>
      <w:r w:rsidR="00A976DC">
        <w:rPr>
          <w:sz w:val="28"/>
          <w:szCs w:val="28"/>
        </w:rPr>
        <w:t xml:space="preserve">ил в </w:t>
      </w:r>
      <w:proofErr w:type="spellStart"/>
      <w:r w:rsidR="00A976DC">
        <w:rPr>
          <w:sz w:val="28"/>
          <w:szCs w:val="28"/>
        </w:rPr>
        <w:t>г.Агидель</w:t>
      </w:r>
      <w:proofErr w:type="spellEnd"/>
      <w:r w:rsidR="00A976DC">
        <w:rPr>
          <w:sz w:val="28"/>
          <w:szCs w:val="28"/>
        </w:rPr>
        <w:t>, ученица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Арсланово</w:t>
      </w:r>
      <w:proofErr w:type="spell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Миндиярова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Фидалия</w:t>
      </w:r>
      <w:proofErr w:type="spellEnd"/>
      <w:r>
        <w:rPr>
          <w:sz w:val="28"/>
          <w:szCs w:val="28"/>
        </w:rPr>
        <w:t xml:space="preserve"> заняла почетное 2 место, в феврале 2020 года - 1 место на Российском мастерском турнире по борьбе на </w:t>
      </w:r>
      <w:proofErr w:type="spellStart"/>
      <w:r>
        <w:rPr>
          <w:sz w:val="28"/>
          <w:szCs w:val="28"/>
        </w:rPr>
        <w:t>поясах.Тренер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- Валерий </w:t>
      </w:r>
      <w:proofErr w:type="spellStart"/>
      <w:r>
        <w:rPr>
          <w:sz w:val="28"/>
          <w:szCs w:val="28"/>
        </w:rPr>
        <w:t>Зулькарнаев</w:t>
      </w:r>
      <w:proofErr w:type="spellEnd"/>
      <w:r>
        <w:rPr>
          <w:sz w:val="28"/>
          <w:szCs w:val="28"/>
        </w:rPr>
        <w:t xml:space="preserve">. Наш земляк Артур </w:t>
      </w:r>
      <w:proofErr w:type="spellStart"/>
      <w:r>
        <w:rPr>
          <w:sz w:val="28"/>
          <w:szCs w:val="28"/>
        </w:rPr>
        <w:t>Зулькарнаев</w:t>
      </w:r>
      <w:proofErr w:type="spellEnd"/>
      <w:r>
        <w:rPr>
          <w:sz w:val="28"/>
          <w:szCs w:val="28"/>
        </w:rPr>
        <w:t xml:space="preserve"> стал многократным чемпионом мира. </w:t>
      </w:r>
    </w:p>
    <w:p w:rsidR="008D4117" w:rsidRDefault="0078046A">
      <w:pPr>
        <w:pStyle w:val="a9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351B8E">
        <w:rPr>
          <w:b/>
          <w:bCs/>
          <w:i/>
          <w:iCs/>
          <w:color w:val="000000"/>
          <w:sz w:val="28"/>
          <w:szCs w:val="28"/>
        </w:rPr>
        <w:t>-63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рамках реализации проекта "Спортивная борьба" в с. </w:t>
      </w:r>
      <w:proofErr w:type="spellStart"/>
      <w:r>
        <w:rPr>
          <w:color w:val="000000"/>
          <w:sz w:val="28"/>
          <w:szCs w:val="28"/>
        </w:rPr>
        <w:t>Арсланово</w:t>
      </w:r>
      <w:proofErr w:type="spellEnd"/>
      <w:r>
        <w:rPr>
          <w:color w:val="000000"/>
          <w:sz w:val="28"/>
          <w:szCs w:val="28"/>
        </w:rPr>
        <w:t xml:space="preserve"> на базе средней образовательной школы был открыт зал борьбы. На открытие выступил глава нашей республики Радий </w:t>
      </w:r>
      <w:proofErr w:type="spellStart"/>
      <w:r>
        <w:rPr>
          <w:color w:val="000000"/>
          <w:sz w:val="28"/>
          <w:szCs w:val="28"/>
        </w:rPr>
        <w:t>Фаритович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Хабиров</w:t>
      </w:r>
      <w:proofErr w:type="spellEnd"/>
      <w:r>
        <w:rPr>
          <w:color w:val="000000"/>
          <w:sz w:val="28"/>
          <w:szCs w:val="28"/>
        </w:rPr>
        <w:t xml:space="preserve"> через онлайн трансляцию и поздравил наших борцов. </w:t>
      </w:r>
      <w:r w:rsidR="00351B8E">
        <w:rPr>
          <w:b/>
          <w:i/>
          <w:color w:val="000000"/>
          <w:sz w:val="28"/>
          <w:szCs w:val="28"/>
        </w:rPr>
        <w:t>Слайд-64</w:t>
      </w:r>
      <w:r w:rsidR="00351B8E" w:rsidRPr="00351B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заслуженным тренером республики Башкортостан Валерием </w:t>
      </w:r>
      <w:proofErr w:type="spellStart"/>
      <w:r>
        <w:rPr>
          <w:color w:val="000000"/>
          <w:sz w:val="28"/>
          <w:szCs w:val="28"/>
        </w:rPr>
        <w:t>Зулькарнеевым</w:t>
      </w:r>
      <w:proofErr w:type="spellEnd"/>
      <w:r>
        <w:rPr>
          <w:color w:val="000000"/>
          <w:sz w:val="28"/>
          <w:szCs w:val="28"/>
        </w:rPr>
        <w:t xml:space="preserve"> были организованы показательные выступления борцов.</w:t>
      </w:r>
      <w:r>
        <w:rPr>
          <w:sz w:val="28"/>
          <w:szCs w:val="28"/>
        </w:rPr>
        <w:t xml:space="preserve"> </w:t>
      </w:r>
    </w:p>
    <w:p w:rsidR="008D4117" w:rsidRDefault="0078046A">
      <w:pPr>
        <w:pStyle w:val="a9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C72B02">
        <w:rPr>
          <w:b/>
          <w:bCs/>
          <w:i/>
          <w:iCs/>
          <w:color w:val="000000"/>
          <w:sz w:val="28"/>
          <w:szCs w:val="28"/>
        </w:rPr>
        <w:t>-65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Арсланово</w:t>
      </w:r>
      <w:proofErr w:type="spellEnd"/>
      <w:r>
        <w:rPr>
          <w:sz w:val="28"/>
          <w:szCs w:val="28"/>
        </w:rPr>
        <w:t xml:space="preserve"> работает база по лыжной подготовке, тренером является Ирина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>. В минувшем году в учебно-тренировочной группе занимались 11 ребят, в начальной подготовке первого года обучения — 15.</w:t>
      </w:r>
    </w:p>
    <w:p w:rsidR="008D4117" w:rsidRDefault="0078046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Воспитанники группы принимали участие в Республиканском соревновании-первенстве среди Детско-юношеских спортивных школ в г. Ишимбай, в зональной спартакиаде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где наша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заняла 2 место.</w:t>
      </w:r>
    </w:p>
    <w:p w:rsidR="008D4117" w:rsidRDefault="0078046A">
      <w:pPr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72B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-66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соревнованиях в 2020 году принимали участие 17 воспитанников, из них 9 заняли призовые места. Воспитанники группы по лыжным гонкам имеют спортивные и юношеские разряды. Желаем нашим тренерам больших достижений в воспитании будущих спортсменов.</w:t>
      </w:r>
    </w:p>
    <w:p w:rsidR="008D4117" w:rsidRDefault="008D4117">
      <w:pPr>
        <w:pStyle w:val="a9"/>
        <w:ind w:firstLine="709"/>
        <w:jc w:val="both"/>
        <w:rPr>
          <w:sz w:val="28"/>
          <w:szCs w:val="28"/>
        </w:rPr>
      </w:pPr>
    </w:p>
    <w:p w:rsidR="008D4117" w:rsidRDefault="0078046A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72B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-67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в двух школах обучается 120 детей,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( 80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B02"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="00C72B02">
        <w:rPr>
          <w:rFonts w:ascii="Times New Roman" w:hAnsi="Times New Roman" w:cs="Times New Roman"/>
          <w:color w:val="000000"/>
          <w:sz w:val="28"/>
          <w:szCs w:val="28"/>
        </w:rPr>
        <w:t>Арсланово</w:t>
      </w:r>
      <w:proofErr w:type="spellEnd"/>
      <w:r w:rsidR="00C72B02">
        <w:rPr>
          <w:rFonts w:ascii="Times New Roman" w:hAnsi="Times New Roman" w:cs="Times New Roman"/>
          <w:color w:val="000000"/>
          <w:sz w:val="28"/>
          <w:szCs w:val="28"/>
        </w:rPr>
        <w:t xml:space="preserve">, 40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Тугузлах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Ра</w:t>
      </w:r>
      <w:r w:rsidR="00E16820">
        <w:rPr>
          <w:rFonts w:ascii="Times New Roman" w:hAnsi="Times New Roman" w:cs="Times New Roman"/>
          <w:color w:val="000000"/>
          <w:sz w:val="28"/>
          <w:szCs w:val="28"/>
        </w:rPr>
        <w:t>ботают 3 дошкольные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 Учащиеся школ принимают</w:t>
      </w:r>
      <w:r w:rsidR="00E1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в олимпиадах и конкурсах, занимают призовые места. </w:t>
      </w:r>
      <w:r w:rsidR="008303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Слайд-68</w:t>
      </w:r>
      <w:r w:rsidR="008303A5" w:rsidRPr="00830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Аминова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Ульдановой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Ураловны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заняла 1 место в республиканском конкурсе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Джалиловские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чтения»,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Мусакалимова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Ильяна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стала победителем в номинации «Самая оригинальная работа» в межмуниципальной научно-практической конференции, руководитель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Янгирова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Галимьяновна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Эффективностью воспитательного процесса в школах является организация внешкольной деятельности учащихся. Классные руководители наших школ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</w:t>
      </w:r>
      <w:r w:rsidR="008303A5" w:rsidRPr="008303A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3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Слайд-69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работали по следующим направлениям: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Нравственное и Патриотическое воспитание;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Экологическое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Эстетическое воспитание;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 наркомании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Здоровый образ жизни;</w:t>
      </w:r>
    </w:p>
    <w:p w:rsidR="008D4117" w:rsidRDefault="00E168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Антитеррор; Правило дорожного движения, Пожарная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трудными подростками;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8D4117" w:rsidRDefault="008303A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Слайд-70</w:t>
      </w:r>
      <w:r w:rsidRPr="00830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Мне бы хотелось поблагодарить коллективы </w:t>
      </w:r>
      <w:proofErr w:type="gramStart"/>
      <w:r w:rsidR="0078046A">
        <w:rPr>
          <w:rFonts w:ascii="Times New Roman" w:hAnsi="Times New Roman" w:cs="Times New Roman"/>
          <w:color w:val="000000"/>
          <w:sz w:val="28"/>
          <w:szCs w:val="28"/>
        </w:rPr>
        <w:t>школ  за</w:t>
      </w:r>
      <w:proofErr w:type="gramEnd"/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 хорошую учебно-воспитательную работу,  содействие в благоустройстве территории нашего поселения, вы и учащиеся школы всегда самые активные участники субботников, экологических акций, ваш труд незаменим и очень для нас важен!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в настоящее время работает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(обслуживают 6 фельдшеров).</w:t>
      </w:r>
    </w:p>
    <w:p w:rsidR="008D4117" w:rsidRDefault="008303A5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8303A5">
        <w:rPr>
          <w:b/>
          <w:i/>
          <w:color w:val="000000"/>
          <w:sz w:val="28"/>
          <w:szCs w:val="28"/>
        </w:rPr>
        <w:t>Слайд</w:t>
      </w:r>
      <w:r>
        <w:rPr>
          <w:b/>
          <w:i/>
          <w:color w:val="000000"/>
          <w:sz w:val="28"/>
          <w:szCs w:val="28"/>
        </w:rPr>
        <w:t>-71</w:t>
      </w:r>
      <w:r>
        <w:rPr>
          <w:color w:val="000000"/>
          <w:sz w:val="28"/>
          <w:szCs w:val="28"/>
        </w:rPr>
        <w:t xml:space="preserve"> </w:t>
      </w:r>
      <w:r w:rsidR="0078046A">
        <w:rPr>
          <w:color w:val="000000"/>
          <w:sz w:val="28"/>
          <w:szCs w:val="28"/>
        </w:rPr>
        <w:t xml:space="preserve">В 2020 году был открыт новый модульный фельдшерско-акушерский пункт в деревне </w:t>
      </w:r>
      <w:proofErr w:type="spellStart"/>
      <w:r w:rsidR="0078046A">
        <w:rPr>
          <w:color w:val="000000"/>
          <w:sz w:val="28"/>
          <w:szCs w:val="28"/>
        </w:rPr>
        <w:t>Кулбаково</w:t>
      </w:r>
      <w:proofErr w:type="spellEnd"/>
      <w:r w:rsidR="0078046A">
        <w:rPr>
          <w:color w:val="000000"/>
          <w:sz w:val="28"/>
          <w:szCs w:val="28"/>
        </w:rPr>
        <w:t xml:space="preserve">. Действительно, жители деревни </w:t>
      </w:r>
      <w:proofErr w:type="spellStart"/>
      <w:r w:rsidR="0078046A">
        <w:rPr>
          <w:color w:val="000000"/>
          <w:sz w:val="28"/>
          <w:szCs w:val="28"/>
        </w:rPr>
        <w:t>Кулбаково</w:t>
      </w:r>
      <w:proofErr w:type="spellEnd"/>
      <w:r w:rsidR="0078046A">
        <w:rPr>
          <w:color w:val="000000"/>
          <w:sz w:val="28"/>
          <w:szCs w:val="28"/>
        </w:rPr>
        <w:t xml:space="preserve"> это событие ждали давно, ведь прежний ФАП располагался в приспособленном деревянном здании и не отвечал современным требованиям. </w:t>
      </w:r>
    </w:p>
    <w:p w:rsidR="008D4117" w:rsidRDefault="0078046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8303A5">
        <w:rPr>
          <w:b/>
          <w:bCs/>
          <w:i/>
          <w:iCs/>
          <w:color w:val="000000"/>
          <w:sz w:val="28"/>
          <w:szCs w:val="28"/>
        </w:rPr>
        <w:t>-72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Здесь есть все условия для приема пациентов и работы персонала, в том числе, процедурная, смотровая-манипуляционная, хозяйственный блок, гардероб. В нем будет оказываться первичная медико-санитарная помощь, в том числе неотложная и в области акушерства-гинекологии, а также проводиться забор медицинских анализов.</w:t>
      </w:r>
    </w:p>
    <w:p w:rsidR="008D4117" w:rsidRDefault="0078046A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Единственной проблемой и главной задачей на сегодня является поиск фельдшера, над этим вопросом ведутся работы. А пока медицинскую помощь </w:t>
      </w:r>
      <w:proofErr w:type="spellStart"/>
      <w:r>
        <w:rPr>
          <w:color w:val="000000"/>
          <w:sz w:val="28"/>
          <w:szCs w:val="28"/>
        </w:rPr>
        <w:t>кулбаковцам</w:t>
      </w:r>
      <w:proofErr w:type="spellEnd"/>
      <w:r>
        <w:rPr>
          <w:color w:val="000000"/>
          <w:sz w:val="28"/>
          <w:szCs w:val="28"/>
        </w:rPr>
        <w:t xml:space="preserve"> оказывает исполняющий обязанности заведующего </w:t>
      </w:r>
      <w:proofErr w:type="spellStart"/>
      <w:r>
        <w:rPr>
          <w:color w:val="000000"/>
          <w:sz w:val="28"/>
          <w:szCs w:val="28"/>
        </w:rPr>
        <w:t>ФАПа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Фазлетдинова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Рафитовна</w:t>
      </w:r>
      <w:proofErr w:type="spellEnd"/>
      <w:r>
        <w:rPr>
          <w:color w:val="000000"/>
          <w:sz w:val="28"/>
          <w:szCs w:val="28"/>
        </w:rPr>
        <w:t>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Пожарная безопасность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8303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-73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администрацией поселения большое внимание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уделялось  мероприятиям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первичных мер пожарной безопасности. Работа по этим направлениям проводилась в соответствии с Федеральными Законами.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и предупреждения гибели людей на пожарах работниками администрации проводились инструктажи жителей в населенных пунктов с вручением памяток по пропаганде противопожарных мероприятий. Проводились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рейды  неблагополучных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многодетных семей. Результатами проделанной работы является отсутствие пожаров в домовладениях и гибели людей, в основном все возгорания в поселении были связаны с палом травы. Для повышения эффективности работы по обеспечению антитеррористической и противопожарной безопасности жителей и объектов жизнеобеспечения предстоит: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8D4117" w:rsidRPr="00D13E3E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распоряжении имеется 1 пожарный автомобиль, 2 противопожарных цистерн ЛКТ — 4, находящихся в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Тугузлы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Имеются 7 противопожарных мотопомп с противопожарными рукавами. </w:t>
      </w:r>
      <w:r w:rsidR="008303A5" w:rsidRPr="008303A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Слайд-74</w:t>
      </w:r>
      <w:r w:rsidR="00830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октября 2020 г получили вторую пожарную цистерну, это стало возможным благодаря реализации Стратегии развития пожарно-спасательных сил на период до 2030 года в рамках которого </w:t>
      </w:r>
      <w:r w:rsidRPr="00D13E3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комитетом по чрезвычайным ситуациям РБ районам республики выделяется пожарная и аварийно-спасательная техника, основной областью применения прицепа ЛКТ-4П является тушение пожаров на сельскохозяйственных объектах, производственных мощностях и жилых строениях. Кроме этого, пожарный прицеп может применяться для подвоза технической воды для бытовых нужд, проведения санитарной обработки объектов, мойки техники и т.д. Объем емкости для воды составляет 4 кубических метра.</w:t>
      </w:r>
    </w:p>
    <w:p w:rsidR="008D4117" w:rsidRPr="00D13E3E" w:rsidRDefault="0078046A">
      <w:pPr>
        <w:pStyle w:val="10"/>
        <w:ind w:firstLine="709"/>
        <w:jc w:val="both"/>
        <w:rPr>
          <w:color w:val="000000" w:themeColor="text1"/>
        </w:rPr>
      </w:pPr>
      <w:proofErr w:type="spellStart"/>
      <w:r w:rsidRPr="00D13E3E">
        <w:rPr>
          <w:color w:val="000000" w:themeColor="text1"/>
          <w:sz w:val="28"/>
          <w:szCs w:val="28"/>
        </w:rPr>
        <w:t>Арслановское</w:t>
      </w:r>
      <w:proofErr w:type="spellEnd"/>
      <w:r w:rsidRPr="00D13E3E">
        <w:rPr>
          <w:color w:val="000000" w:themeColor="text1"/>
          <w:sz w:val="28"/>
          <w:szCs w:val="28"/>
        </w:rPr>
        <w:t xml:space="preserve"> сельское поселение, второе по площади и количеству жителей в нашем районе, является самым удаленным от подразделения пожарной охраны, поэтому такой </w:t>
      </w:r>
      <w:r w:rsidRPr="00D13E3E">
        <w:rPr>
          <w:color w:val="000000" w:themeColor="text1"/>
          <w:sz w:val="28"/>
          <w:szCs w:val="28"/>
        </w:rPr>
        <w:lastRenderedPageBreak/>
        <w:t xml:space="preserve">прицеп будет являться большим подспорьем для жителей нашего сельского поселения. Также в прошлом году было </w:t>
      </w:r>
      <w:proofErr w:type="spellStart"/>
      <w:r w:rsidRPr="00D13E3E">
        <w:rPr>
          <w:color w:val="000000" w:themeColor="text1"/>
          <w:sz w:val="28"/>
          <w:szCs w:val="28"/>
        </w:rPr>
        <w:t>раздано</w:t>
      </w:r>
      <w:proofErr w:type="spellEnd"/>
      <w:r w:rsidRPr="00D13E3E">
        <w:rPr>
          <w:color w:val="000000" w:themeColor="text1"/>
          <w:sz w:val="28"/>
          <w:szCs w:val="28"/>
        </w:rPr>
        <w:t xml:space="preserve"> 33 пожарных </w:t>
      </w:r>
      <w:proofErr w:type="spellStart"/>
      <w:r w:rsidRPr="00D13E3E">
        <w:rPr>
          <w:color w:val="000000" w:themeColor="text1"/>
          <w:sz w:val="28"/>
          <w:szCs w:val="28"/>
        </w:rPr>
        <w:t>оповещателя</w:t>
      </w:r>
      <w:proofErr w:type="spellEnd"/>
      <w:r w:rsidRPr="00D13E3E">
        <w:rPr>
          <w:color w:val="000000" w:themeColor="text1"/>
          <w:sz w:val="28"/>
          <w:szCs w:val="28"/>
        </w:rPr>
        <w:t xml:space="preserve"> для многодетных и малообеспеченных семей. </w:t>
      </w:r>
    </w:p>
    <w:p w:rsidR="008D4117" w:rsidRDefault="0078046A">
      <w:pPr>
        <w:pStyle w:val="a9"/>
        <w:ind w:firstLine="709"/>
        <w:jc w:val="both"/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E47CF7">
        <w:rPr>
          <w:b/>
          <w:bCs/>
          <w:i/>
          <w:iCs/>
          <w:color w:val="000000"/>
          <w:sz w:val="28"/>
          <w:szCs w:val="28"/>
        </w:rPr>
        <w:t>-75,76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декабре минувшего года в </w:t>
      </w:r>
      <w:proofErr w:type="spellStart"/>
      <w:r>
        <w:rPr>
          <w:color w:val="000000"/>
          <w:sz w:val="28"/>
          <w:szCs w:val="28"/>
        </w:rPr>
        <w:t>Туг</w:t>
      </w:r>
      <w:r w:rsidR="00E16820">
        <w:rPr>
          <w:color w:val="000000"/>
          <w:sz w:val="28"/>
          <w:szCs w:val="28"/>
        </w:rPr>
        <w:t>узлах</w:t>
      </w:r>
      <w:proofErr w:type="spellEnd"/>
      <w:r w:rsidR="00E16820">
        <w:rPr>
          <w:color w:val="000000"/>
          <w:sz w:val="28"/>
          <w:szCs w:val="28"/>
        </w:rPr>
        <w:t>, при участии начальника Пожарной части</w:t>
      </w:r>
      <w:r>
        <w:rPr>
          <w:color w:val="000000"/>
          <w:sz w:val="28"/>
          <w:szCs w:val="28"/>
        </w:rPr>
        <w:t xml:space="preserve">-82 </w:t>
      </w:r>
      <w:proofErr w:type="spellStart"/>
      <w:r>
        <w:rPr>
          <w:color w:val="000000"/>
          <w:sz w:val="28"/>
          <w:szCs w:val="28"/>
        </w:rPr>
        <w:t>Мунзира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Низамова</w:t>
      </w:r>
      <w:proofErr w:type="spellEnd"/>
      <w:r>
        <w:rPr>
          <w:color w:val="000000"/>
          <w:sz w:val="28"/>
          <w:szCs w:val="28"/>
        </w:rPr>
        <w:t>, было проведено пожарно-тактическое учение с добровольческой пожарной командой.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развитие муниципального образования.</w:t>
      </w:r>
    </w:p>
    <w:p w:rsidR="008D4117" w:rsidRDefault="00A14E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Слайд-77,78</w:t>
      </w:r>
      <w:r w:rsidR="007804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8046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работают территориальные общественное организации: </w:t>
      </w:r>
      <w:r w:rsidR="0078046A">
        <w:rPr>
          <w:rFonts w:ascii="Times New Roman" w:hAnsi="Times New Roman" w:cs="Times New Roman"/>
          <w:sz w:val="28"/>
          <w:szCs w:val="28"/>
        </w:rPr>
        <w:t>Женсовет, Совет в</w:t>
      </w:r>
      <w:r w:rsidR="00E16820">
        <w:rPr>
          <w:rFonts w:ascii="Times New Roman" w:hAnsi="Times New Roman" w:cs="Times New Roman"/>
          <w:sz w:val="28"/>
          <w:szCs w:val="28"/>
        </w:rPr>
        <w:t>етеранов. Члены Совета</w:t>
      </w:r>
      <w:r w:rsidR="0078046A">
        <w:rPr>
          <w:rFonts w:ascii="Times New Roman" w:hAnsi="Times New Roman" w:cs="Times New Roman"/>
          <w:sz w:val="28"/>
          <w:szCs w:val="28"/>
        </w:rPr>
        <w:t xml:space="preserve"> участвуют в посещении семей одиноко проживающих и престарелых жителей сельского поселения, в организации </w:t>
      </w:r>
      <w:proofErr w:type="gramStart"/>
      <w:r w:rsidR="0078046A">
        <w:rPr>
          <w:rFonts w:ascii="Times New Roman" w:hAnsi="Times New Roman" w:cs="Times New Roman"/>
          <w:sz w:val="28"/>
          <w:szCs w:val="28"/>
        </w:rPr>
        <w:t>и  проведении</w:t>
      </w:r>
      <w:proofErr w:type="gramEnd"/>
      <w:r w:rsidR="0078046A">
        <w:rPr>
          <w:rFonts w:ascii="Times New Roman" w:hAnsi="Times New Roman" w:cs="Times New Roman"/>
          <w:sz w:val="28"/>
          <w:szCs w:val="28"/>
        </w:rPr>
        <w:t xml:space="preserve"> культурно - массовых мероприятий, посвящённых  Дню Победы и декаде пожилых людей.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хозяйство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0C3A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-79,80,81,82,83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поселения работают следующие сельск</w:t>
      </w:r>
      <w:r w:rsidR="003B3D7F">
        <w:rPr>
          <w:rFonts w:ascii="Times New Roman" w:hAnsi="Times New Roman" w:cs="Times New Roman"/>
          <w:color w:val="000000"/>
          <w:sz w:val="28"/>
          <w:szCs w:val="28"/>
        </w:rPr>
        <w:t>охозяйственные предприятия: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 КФХ «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Валиуллин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Фанил.К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>.»,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«Сафин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B3D7F">
        <w:rPr>
          <w:rFonts w:ascii="Times New Roman" w:hAnsi="Times New Roman" w:cs="Times New Roman"/>
          <w:color w:val="000000"/>
          <w:sz w:val="28"/>
          <w:szCs w:val="28"/>
        </w:rPr>
        <w:t>идаил.Р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>.»,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лава КФХ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Маннапов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B3D7F">
        <w:rPr>
          <w:rFonts w:ascii="Times New Roman" w:hAnsi="Times New Roman" w:cs="Times New Roman"/>
          <w:color w:val="000000"/>
          <w:sz w:val="28"/>
          <w:szCs w:val="28"/>
        </w:rPr>
        <w:t>авиль.Р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.», Глава КФХ «Алимбаев 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Даниль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В.», СХПК «Нива»,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БиоГусь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ИП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Сибагатуллина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B3D7F">
        <w:rPr>
          <w:rFonts w:ascii="Times New Roman" w:hAnsi="Times New Roman" w:cs="Times New Roman"/>
          <w:color w:val="000000"/>
          <w:sz w:val="28"/>
          <w:szCs w:val="28"/>
        </w:rPr>
        <w:t>ульназ.Г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>.», Глава КФХ «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Валиуллин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Фарит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Ю.», ИП глава КФХ «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Мухаметдинов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З.Н»,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Ямал</w:t>
      </w:r>
      <w:r w:rsidR="003B3D7F">
        <w:rPr>
          <w:rFonts w:ascii="Times New Roman" w:hAnsi="Times New Roman" w:cs="Times New Roman"/>
          <w:color w:val="000000"/>
          <w:sz w:val="28"/>
          <w:szCs w:val="28"/>
        </w:rPr>
        <w:t>етдинов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Айдар», Глава КФХ «</w:t>
      </w:r>
      <w:proofErr w:type="spellStart"/>
      <w:r w:rsidR="003B3D7F">
        <w:rPr>
          <w:rFonts w:ascii="Times New Roman" w:hAnsi="Times New Roman" w:cs="Times New Roman"/>
          <w:color w:val="000000"/>
          <w:sz w:val="28"/>
          <w:szCs w:val="28"/>
        </w:rPr>
        <w:t>Ямалетдинова</w:t>
      </w:r>
      <w:proofErr w:type="spellEnd"/>
      <w:r w:rsidR="003B3D7F">
        <w:rPr>
          <w:rFonts w:ascii="Times New Roman" w:hAnsi="Times New Roman" w:cs="Times New Roman"/>
          <w:color w:val="000000"/>
          <w:sz w:val="28"/>
          <w:szCs w:val="28"/>
        </w:rPr>
        <w:t xml:space="preserve"> Лилия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  основными направлениями деятельности которых являются растениеводство и животноводство.</w:t>
      </w:r>
    </w:p>
    <w:p w:rsidR="008D4117" w:rsidRDefault="008D4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17" w:rsidRDefault="000C3A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Слайд-84 Хочу ознакомить вас 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некоторыми  планами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 год</w:t>
      </w:r>
      <w:r w:rsidR="00780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1.Провести дальнейшую работу по максимальному привлечению доходов в бюджет поселения.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Продолжить работы по благоустройству, уличному освещению и поддержанию порядка на территории поселения в целом.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8D4117" w:rsidRDefault="0078046A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  <w:r>
        <w:rPr>
          <w:b/>
          <w:bCs/>
          <w:sz w:val="28"/>
          <w:szCs w:val="28"/>
        </w:rPr>
        <w:t xml:space="preserve"> 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не обо всех направлениях работы администрации я сегодня сказал в своем выступлении, постарался осветить наиболее значимые, но хочу с уверенностью сказать, что все эти достижения администрации в совокупности с совместными усилиями  депутатов,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старост, актива нашего сельского поселения, руководителей учреждений, расположенных на территории поселения,   неравнодушных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людей позволяют нашему сельскому поселению достойно выглядеть на уровне других поселений района.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Совета сельского поселения, нашим предприн</w:t>
      </w:r>
      <w:r w:rsidR="00D35711">
        <w:rPr>
          <w:rFonts w:ascii="Times New Roman" w:hAnsi="Times New Roman" w:cs="Times New Roman"/>
          <w:color w:val="000000"/>
          <w:sz w:val="28"/>
          <w:szCs w:val="28"/>
        </w:rPr>
        <w:t xml:space="preserve">имателям, особенно ( </w:t>
      </w:r>
      <w:proofErr w:type="spellStart"/>
      <w:r w:rsidR="00D35711">
        <w:rPr>
          <w:rFonts w:ascii="Times New Roman" w:hAnsi="Times New Roman" w:cs="Times New Roman"/>
          <w:color w:val="000000"/>
          <w:sz w:val="28"/>
          <w:szCs w:val="28"/>
        </w:rPr>
        <w:t>Гизатуллин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35711">
        <w:rPr>
          <w:rFonts w:ascii="Times New Roman" w:hAnsi="Times New Roman" w:cs="Times New Roman"/>
          <w:color w:val="000000"/>
          <w:sz w:val="28"/>
          <w:szCs w:val="28"/>
        </w:rPr>
        <w:t xml:space="preserve"> Артуру 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Робертовичу</w:t>
      </w:r>
      <w:r w:rsidR="00D357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35711">
        <w:rPr>
          <w:rFonts w:ascii="Times New Roman" w:hAnsi="Times New Roman" w:cs="Times New Roman"/>
          <w:color w:val="000000"/>
          <w:sz w:val="28"/>
          <w:szCs w:val="28"/>
        </w:rPr>
        <w:t>Юмагужин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35711">
        <w:rPr>
          <w:rFonts w:ascii="Times New Roman" w:hAnsi="Times New Roman" w:cs="Times New Roman"/>
          <w:color w:val="000000"/>
          <w:sz w:val="28"/>
          <w:szCs w:val="28"/>
        </w:rPr>
        <w:t xml:space="preserve"> Ильшату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5711">
        <w:rPr>
          <w:rFonts w:ascii="Times New Roman" w:hAnsi="Times New Roman" w:cs="Times New Roman"/>
          <w:color w:val="000000"/>
          <w:sz w:val="28"/>
          <w:szCs w:val="28"/>
        </w:rPr>
        <w:t>алимьяновичу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Сиражетдинов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711">
        <w:rPr>
          <w:rFonts w:ascii="Times New Roman" w:hAnsi="Times New Roman" w:cs="Times New Roman"/>
          <w:color w:val="000000"/>
          <w:sz w:val="28"/>
          <w:szCs w:val="28"/>
        </w:rPr>
        <w:t xml:space="preserve">Айрату </w:t>
      </w:r>
      <w:r w:rsidR="00753B1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аратовичу,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Мухутдинов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Роберту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Гильмитдиновичу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>, ООО «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БиоГусь»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лице директора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Ахметдинова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Динара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Фидаиловича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Маннапов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Равилю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адмиловичу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, Шнуров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олевану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Сайфиевичу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Ямалетдинову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Айдару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инатовичу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>, Алимбаев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яселаву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Фаткиевичу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Нусратуллиной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Люции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Зуфаровне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Яппаровой</w:t>
      </w:r>
      <w:proofErr w:type="spellEnd"/>
      <w:r w:rsidR="00DF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51DE">
        <w:rPr>
          <w:rFonts w:ascii="Times New Roman" w:hAnsi="Times New Roman" w:cs="Times New Roman"/>
          <w:color w:val="000000"/>
          <w:sz w:val="28"/>
          <w:szCs w:val="28"/>
        </w:rPr>
        <w:t>Фаси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Гиниятовне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, Сафину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Фидаилю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Рафаэловичу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Валиуллин</w:t>
      </w:r>
      <w:r w:rsidR="000C3AA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Фанилю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Кадировичу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Зулькарнееву</w:t>
      </w:r>
      <w:proofErr w:type="spellEnd"/>
      <w:r w:rsidR="000C3AA9">
        <w:rPr>
          <w:rFonts w:ascii="Times New Roman" w:hAnsi="Times New Roman" w:cs="Times New Roman"/>
          <w:color w:val="000000"/>
          <w:sz w:val="28"/>
          <w:szCs w:val="28"/>
        </w:rPr>
        <w:t xml:space="preserve"> Наилю </w:t>
      </w:r>
      <w:proofErr w:type="spellStart"/>
      <w:r w:rsidR="000C3AA9">
        <w:rPr>
          <w:rFonts w:ascii="Times New Roman" w:hAnsi="Times New Roman" w:cs="Times New Roman"/>
          <w:color w:val="000000"/>
          <w:sz w:val="28"/>
          <w:szCs w:val="28"/>
        </w:rPr>
        <w:t>Галиевичу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активно участвует в решении важнейших вопросов поселения.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друзья,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C3AA9" w:rsidRPr="000C3AA9" w:rsidRDefault="000C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C3AA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Слайд-84</w:t>
      </w:r>
    </w:p>
    <w:p w:rsidR="008D4117" w:rsidRDefault="00780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4117" w:rsidRDefault="008D4117">
      <w:pPr>
        <w:ind w:firstLine="709"/>
        <w:jc w:val="both"/>
      </w:pPr>
    </w:p>
    <w:p w:rsidR="008D4117" w:rsidRDefault="008D4117"/>
    <w:sectPr w:rsidR="008D4117">
      <w:headerReference w:type="default" r:id="rId8"/>
      <w:footerReference w:type="default" r:id="rId9"/>
      <w:pgSz w:w="11906" w:h="16838"/>
      <w:pgMar w:top="1134" w:right="326" w:bottom="1134" w:left="690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3D" w:rsidRDefault="001F403D">
      <w:pPr>
        <w:spacing w:after="0" w:line="240" w:lineRule="auto"/>
      </w:pPr>
      <w:r>
        <w:separator/>
      </w:r>
    </w:p>
  </w:endnote>
  <w:endnote w:type="continuationSeparator" w:id="0">
    <w:p w:rsidR="001F403D" w:rsidRDefault="001F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17" w:rsidRDefault="008D411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3D" w:rsidRDefault="001F403D">
      <w:pPr>
        <w:spacing w:after="0" w:line="240" w:lineRule="auto"/>
      </w:pPr>
      <w:r>
        <w:separator/>
      </w:r>
    </w:p>
  </w:footnote>
  <w:footnote w:type="continuationSeparator" w:id="0">
    <w:p w:rsidR="001F403D" w:rsidRDefault="001F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17" w:rsidRDefault="008D411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7F0F"/>
    <w:multiLevelType w:val="multilevel"/>
    <w:tmpl w:val="6A70B06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57047534"/>
    <w:multiLevelType w:val="multilevel"/>
    <w:tmpl w:val="52B4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17"/>
    <w:rsid w:val="000A1B49"/>
    <w:rsid w:val="000A76EF"/>
    <w:rsid w:val="000C3AA9"/>
    <w:rsid w:val="0011578F"/>
    <w:rsid w:val="00165CE2"/>
    <w:rsid w:val="001F403D"/>
    <w:rsid w:val="002D16DD"/>
    <w:rsid w:val="00314C3C"/>
    <w:rsid w:val="00351B8E"/>
    <w:rsid w:val="003B3D7F"/>
    <w:rsid w:val="00557578"/>
    <w:rsid w:val="006563BC"/>
    <w:rsid w:val="0069367F"/>
    <w:rsid w:val="006F5B97"/>
    <w:rsid w:val="00753B18"/>
    <w:rsid w:val="0078046A"/>
    <w:rsid w:val="0080254D"/>
    <w:rsid w:val="008303A5"/>
    <w:rsid w:val="008D4117"/>
    <w:rsid w:val="008F6732"/>
    <w:rsid w:val="009F4691"/>
    <w:rsid w:val="00A14E03"/>
    <w:rsid w:val="00A976DC"/>
    <w:rsid w:val="00AE6D4C"/>
    <w:rsid w:val="00C2694B"/>
    <w:rsid w:val="00C72B02"/>
    <w:rsid w:val="00D13E3E"/>
    <w:rsid w:val="00D35711"/>
    <w:rsid w:val="00DB3543"/>
    <w:rsid w:val="00DF51DE"/>
    <w:rsid w:val="00E056B9"/>
    <w:rsid w:val="00E16820"/>
    <w:rsid w:val="00E33CF0"/>
    <w:rsid w:val="00E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4CB6-E450-4699-A25E-4FFE9E1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69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903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40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uiPriority w:val="99"/>
    <w:qFormat/>
    <w:rsid w:val="00362F87"/>
    <w:pPr>
      <w:spacing w:after="1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3"/>
    <w:rsid w:val="00F71B0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9D3E-6082-4434-AE50-623B533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Вадим</cp:lastModifiedBy>
  <cp:revision>42</cp:revision>
  <cp:lastPrinted>2020-02-19T08:49:00Z</cp:lastPrinted>
  <dcterms:created xsi:type="dcterms:W3CDTF">2021-01-25T04:14:00Z</dcterms:created>
  <dcterms:modified xsi:type="dcterms:W3CDTF">2021-02-02T11:02:00Z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